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9337" w14:textId="77777777" w:rsidR="001022F8" w:rsidRDefault="00000000">
      <w:pPr>
        <w:tabs>
          <w:tab w:val="center" w:pos="1388"/>
          <w:tab w:val="center" w:pos="5061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0"/>
        </w:rPr>
        <w:t xml:space="preserve">  </w:t>
      </w:r>
      <w:r>
        <w:rPr>
          <w:b/>
          <w:sz w:val="30"/>
        </w:rPr>
        <w:tab/>
      </w:r>
      <w:r>
        <w:rPr>
          <w:noProof/>
        </w:rPr>
        <w:drawing>
          <wp:inline distT="0" distB="0" distL="0" distR="0" wp14:anchorId="7DB3D028" wp14:editId="7645878A">
            <wp:extent cx="1782064" cy="959485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2064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B5D868A" w14:textId="77777777" w:rsidR="001022F8" w:rsidRDefault="00000000">
      <w:pPr>
        <w:spacing w:line="259" w:lineRule="auto"/>
        <w:ind w:left="146" w:firstLine="0"/>
        <w:jc w:val="center"/>
      </w:pPr>
      <w:r>
        <w:rPr>
          <w:b/>
          <w:sz w:val="30"/>
        </w:rPr>
        <w:t xml:space="preserve"> </w:t>
      </w:r>
    </w:p>
    <w:p w14:paraId="6DFF22A3" w14:textId="77777777" w:rsidR="001022F8" w:rsidRDefault="00000000">
      <w:pPr>
        <w:spacing w:line="259" w:lineRule="auto"/>
        <w:ind w:left="81"/>
        <w:jc w:val="center"/>
      </w:pPr>
      <w:r>
        <w:rPr>
          <w:b/>
          <w:color w:val="215E99"/>
          <w:sz w:val="30"/>
        </w:rPr>
        <w:t>Annual General Meeting October 2025</w:t>
      </w:r>
      <w:r>
        <w:rPr>
          <w:color w:val="215E99"/>
        </w:rPr>
        <w:t xml:space="preserve"> </w:t>
      </w:r>
    </w:p>
    <w:p w14:paraId="6FE0C47E" w14:textId="77777777" w:rsidR="001022F8" w:rsidRDefault="00000000">
      <w:pPr>
        <w:spacing w:line="259" w:lineRule="auto"/>
        <w:ind w:left="81" w:right="6"/>
        <w:jc w:val="center"/>
      </w:pPr>
      <w:r>
        <w:rPr>
          <w:b/>
          <w:color w:val="215E99"/>
          <w:sz w:val="30"/>
        </w:rPr>
        <w:t xml:space="preserve">Financial Report </w:t>
      </w:r>
    </w:p>
    <w:p w14:paraId="1CDF0A97" w14:textId="77777777" w:rsidR="001022F8" w:rsidRDefault="00000000">
      <w:pPr>
        <w:spacing w:line="234" w:lineRule="auto"/>
        <w:ind w:left="14" w:right="4702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33A5FD3A" w14:textId="77777777" w:rsidR="001022F8" w:rsidRDefault="00000000">
      <w:pPr>
        <w:pStyle w:val="Heading1"/>
        <w:ind w:left="9"/>
      </w:pPr>
      <w:r>
        <w:t xml:space="preserve">Introduction  </w:t>
      </w:r>
    </w:p>
    <w:p w14:paraId="01F060A8" w14:textId="77777777" w:rsidR="001022F8" w:rsidRDefault="00000000">
      <w:pPr>
        <w:ind w:left="9"/>
      </w:pPr>
      <w:r>
        <w:t xml:space="preserve">This report contains information on Glasgow Southside u3a’s financial position for the financial year 1st April 2024 - 31st March 2025.  </w:t>
      </w:r>
    </w:p>
    <w:p w14:paraId="7DB8C48D" w14:textId="77777777" w:rsidR="001022F8" w:rsidRDefault="00000000">
      <w:pPr>
        <w:ind w:left="9"/>
      </w:pPr>
      <w:r>
        <w:t xml:space="preserve">The Glasgow Southside u3a accounts are held on a cash basis on the Third Age Trust’s (TAT) Beacon system.  </w:t>
      </w:r>
    </w:p>
    <w:p w14:paraId="345945EB" w14:textId="77777777" w:rsidR="001022F8" w:rsidRDefault="00000000">
      <w:pPr>
        <w:spacing w:after="229"/>
        <w:ind w:left="9"/>
      </w:pPr>
      <w:r>
        <w:t xml:space="preserve">The u3a has a current account with Bank of Scotland and a card payment account with  Square. </w:t>
      </w:r>
    </w:p>
    <w:p w14:paraId="5FDC1A1E" w14:textId="77777777" w:rsidR="001022F8" w:rsidRDefault="00000000">
      <w:pPr>
        <w:pStyle w:val="Heading1"/>
        <w:ind w:left="9"/>
      </w:pPr>
      <w:r>
        <w:t xml:space="preserve">Income  </w:t>
      </w:r>
    </w:p>
    <w:p w14:paraId="19E2D142" w14:textId="77777777" w:rsidR="001022F8" w:rsidRDefault="00000000">
      <w:pPr>
        <w:spacing w:after="330"/>
        <w:ind w:left="9"/>
      </w:pPr>
      <w:r>
        <w:t xml:space="preserve">Total income in the period was £4897.11 mostly comprising subscriptions, donations for tea and coffee at monthly meetings and payment for the afternoon tea held in January.   </w:t>
      </w:r>
    </w:p>
    <w:p w14:paraId="2D829B15" w14:textId="77777777" w:rsidR="001022F8" w:rsidRDefault="00000000">
      <w:pPr>
        <w:pStyle w:val="Heading1"/>
        <w:ind w:left="9"/>
      </w:pPr>
      <w:r>
        <w:t xml:space="preserve">Expenditure  </w:t>
      </w:r>
    </w:p>
    <w:p w14:paraId="068440C3" w14:textId="77777777" w:rsidR="001022F8" w:rsidRDefault="00000000">
      <w:pPr>
        <w:ind w:left="9"/>
      </w:pPr>
      <w:r>
        <w:t xml:space="preserve">Total expenditure in the period was £3224.92. Payments to the Third Age Trust, room hire and the purchase of a projector were the most significant costs.  </w:t>
      </w:r>
    </w:p>
    <w:p w14:paraId="1AB51AEF" w14:textId="77777777" w:rsidR="001022F8" w:rsidRDefault="00000000">
      <w:pPr>
        <w:ind w:left="9"/>
      </w:pPr>
      <w:r>
        <w:t xml:space="preserve">There were also costs associated with the January afternoon tea which were recouped in ticket sales for that event. </w:t>
      </w:r>
    </w:p>
    <w:p w14:paraId="30D70F1A" w14:textId="77777777" w:rsidR="001022F8" w:rsidRDefault="00000000">
      <w:pPr>
        <w:spacing w:line="259" w:lineRule="auto"/>
        <w:ind w:left="0" w:firstLine="0"/>
      </w:pPr>
      <w:r>
        <w:rPr>
          <w:i/>
        </w:rPr>
        <w:t xml:space="preserve">  </w:t>
      </w:r>
    </w:p>
    <w:p w14:paraId="456B2ED6" w14:textId="77777777" w:rsidR="001022F8" w:rsidRDefault="00000000">
      <w:pPr>
        <w:pStyle w:val="Heading1"/>
        <w:ind w:left="9"/>
      </w:pPr>
      <w:r>
        <w:t xml:space="preserve">Subscription Rates  </w:t>
      </w:r>
      <w:r>
        <w:rPr>
          <w:color w:val="000000"/>
        </w:rPr>
        <w:t xml:space="preserve"> </w:t>
      </w:r>
    </w:p>
    <w:p w14:paraId="3BF0B224" w14:textId="77777777" w:rsidR="001022F8" w:rsidRDefault="00000000">
      <w:pPr>
        <w:ind w:left="9"/>
      </w:pPr>
      <w:r>
        <w:t xml:space="preserve">Subscription rates are currently £25.00 for individual member, £20.00 for a member sharing an address with an individual member and £15.00 for a member who is already a member of another u3a.  </w:t>
      </w:r>
    </w:p>
    <w:p w14:paraId="1BEEE639" w14:textId="77777777" w:rsidR="001022F8" w:rsidRDefault="00000000">
      <w:pPr>
        <w:ind w:left="9"/>
      </w:pPr>
      <w:r>
        <w:t xml:space="preserve">The different rates reflect the different costs payable to TAT. The Executive Committee proposes that these rates remain unchanged for the year April 2026 - March 2027.  </w:t>
      </w:r>
    </w:p>
    <w:p w14:paraId="3702D5B3" w14:textId="77777777" w:rsidR="001022F8" w:rsidRDefault="00000000">
      <w:pPr>
        <w:spacing w:line="259" w:lineRule="auto"/>
        <w:ind w:left="0" w:firstLine="0"/>
      </w:pPr>
      <w:r>
        <w:rPr>
          <w:b/>
        </w:rPr>
        <w:t xml:space="preserve"> </w:t>
      </w:r>
    </w:p>
    <w:p w14:paraId="02CD0853" w14:textId="77777777" w:rsidR="001022F8" w:rsidRDefault="00000000">
      <w:pPr>
        <w:pStyle w:val="Heading1"/>
        <w:ind w:left="9"/>
      </w:pPr>
      <w:r>
        <w:t xml:space="preserve">Independent Review of Accounts  </w:t>
      </w:r>
    </w:p>
    <w:p w14:paraId="0EC518E5" w14:textId="77777777" w:rsidR="001022F8" w:rsidRDefault="00000000">
      <w:pPr>
        <w:ind w:left="9"/>
      </w:pPr>
      <w:r>
        <w:t xml:space="preserve">The accounts were examined by David Wilkinson and found to be an accurate reflection of the transactions recorded in the bank statements. The accounts are prepared on a cash basis.  </w:t>
      </w:r>
    </w:p>
    <w:p w14:paraId="3A58BA46" w14:textId="77777777" w:rsidR="001022F8" w:rsidRDefault="00000000">
      <w:pPr>
        <w:spacing w:line="259" w:lineRule="auto"/>
        <w:ind w:left="14" w:firstLine="0"/>
      </w:pPr>
      <w:r>
        <w:t xml:space="preserve"> </w:t>
      </w:r>
    </w:p>
    <w:p w14:paraId="78EED8EE" w14:textId="77777777" w:rsidR="001022F8" w:rsidRDefault="00000000">
      <w:pPr>
        <w:pStyle w:val="Heading1"/>
        <w:spacing w:after="280"/>
        <w:ind w:left="9"/>
      </w:pPr>
      <w:r>
        <w:t xml:space="preserve">Future Expenditure to 31st March 2026  </w:t>
      </w:r>
    </w:p>
    <w:p w14:paraId="7E0529EE" w14:textId="77777777" w:rsidR="001022F8" w:rsidRDefault="00000000">
      <w:pPr>
        <w:numPr>
          <w:ilvl w:val="0"/>
          <w:numId w:val="1"/>
        </w:numPr>
        <w:ind w:hanging="360"/>
      </w:pPr>
      <w:r>
        <w:t xml:space="preserve">Subscription to TAT  </w:t>
      </w:r>
    </w:p>
    <w:p w14:paraId="272678E3" w14:textId="77777777" w:rsidR="001022F8" w:rsidRDefault="00000000">
      <w:pPr>
        <w:numPr>
          <w:ilvl w:val="0"/>
          <w:numId w:val="1"/>
        </w:numPr>
        <w:ind w:hanging="360"/>
      </w:pPr>
      <w:r>
        <w:t xml:space="preserve">Payment to TAT for Third Age Matters magazine  </w:t>
      </w:r>
    </w:p>
    <w:p w14:paraId="09F865D3" w14:textId="77777777" w:rsidR="001022F8" w:rsidRDefault="00000000">
      <w:pPr>
        <w:numPr>
          <w:ilvl w:val="0"/>
          <w:numId w:val="1"/>
        </w:numPr>
        <w:ind w:hanging="360"/>
      </w:pPr>
      <w:r>
        <w:t xml:space="preserve">Payment for Beacon   </w:t>
      </w:r>
    </w:p>
    <w:p w14:paraId="1966FC76" w14:textId="77777777" w:rsidR="001022F8" w:rsidRDefault="00000000">
      <w:pPr>
        <w:numPr>
          <w:ilvl w:val="0"/>
          <w:numId w:val="1"/>
        </w:numPr>
        <w:ind w:hanging="360"/>
      </w:pPr>
      <w:r>
        <w:t xml:space="preserve">Venue hire for monthly meetings.  </w:t>
      </w:r>
    </w:p>
    <w:p w14:paraId="1EF0062C" w14:textId="77777777" w:rsidR="001022F8" w:rsidRDefault="00000000">
      <w:pPr>
        <w:spacing w:line="259" w:lineRule="auto"/>
        <w:ind w:left="14" w:firstLine="0"/>
      </w:pPr>
      <w:r>
        <w:t xml:space="preserve"> </w:t>
      </w:r>
    </w:p>
    <w:p w14:paraId="79298E83" w14:textId="77777777" w:rsidR="001022F8" w:rsidRDefault="00000000">
      <w:pPr>
        <w:spacing w:line="259" w:lineRule="auto"/>
        <w:ind w:left="14" w:firstLine="0"/>
      </w:pPr>
      <w:r>
        <w:t xml:space="preserve"> </w:t>
      </w:r>
    </w:p>
    <w:p w14:paraId="5DE9B3C0" w14:textId="297C4E27" w:rsidR="001022F8" w:rsidRDefault="00000000" w:rsidP="00735833">
      <w:pPr>
        <w:spacing w:line="259" w:lineRule="auto"/>
        <w:ind w:left="14" w:firstLine="0"/>
      </w:pPr>
      <w:r>
        <w:t xml:space="preserve"> </w:t>
      </w:r>
      <w:r>
        <w:rPr>
          <w:b/>
        </w:rPr>
        <w:t xml:space="preserve">Jim Gillies </w:t>
      </w:r>
      <w:r>
        <w:t xml:space="preserve"> </w:t>
      </w:r>
    </w:p>
    <w:p w14:paraId="69A1C29C" w14:textId="77777777" w:rsidR="001022F8" w:rsidRDefault="00000000">
      <w:pPr>
        <w:spacing w:after="3" w:line="259" w:lineRule="auto"/>
        <w:ind w:left="9"/>
      </w:pPr>
      <w:r>
        <w:rPr>
          <w:b/>
        </w:rPr>
        <w:t>Treasurer Glasgow Southside u3a</w:t>
      </w:r>
      <w:r>
        <w:t xml:space="preserve"> </w:t>
      </w:r>
    </w:p>
    <w:sectPr w:rsidR="001022F8">
      <w:pgSz w:w="11899" w:h="16838"/>
      <w:pgMar w:top="720" w:right="1181" w:bottom="1440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B6439"/>
    <w:multiLevelType w:val="hybridMultilevel"/>
    <w:tmpl w:val="A31626A4"/>
    <w:lvl w:ilvl="0" w:tplc="B31A92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8271A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910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A250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28EB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8132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A64E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A9C7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8108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13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F8"/>
    <w:rsid w:val="001022F8"/>
    <w:rsid w:val="00735833"/>
    <w:rsid w:val="007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70D9"/>
  <w15:docId w15:val="{0ECA5723-622B-4ED4-95BD-B1B0B776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15E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15E9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5F46-A895-4DB2-9AE5-B6FCABAC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Report to AGM Oct 2025 text draft.pages</dc:title>
  <dc:subject/>
  <dc:creator>Jim Gillies</dc:creator>
  <cp:keywords/>
  <cp:lastModifiedBy>Judith Morrow</cp:lastModifiedBy>
  <cp:revision>3</cp:revision>
  <cp:lastPrinted>2025-10-02T13:34:00Z</cp:lastPrinted>
  <dcterms:created xsi:type="dcterms:W3CDTF">2025-10-02T13:35:00Z</dcterms:created>
  <dcterms:modified xsi:type="dcterms:W3CDTF">2025-10-02T13:35:00Z</dcterms:modified>
</cp:coreProperties>
</file>